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05" w:rsidRPr="00C05B05" w:rsidRDefault="00C05B05" w:rsidP="00C05B05">
      <w:pPr>
        <w:spacing w:before="300" w:after="100" w:afterAutospacing="1" w:line="240" w:lineRule="auto"/>
        <w:ind w:left="150"/>
        <w:outlineLvl w:val="1"/>
        <w:rPr>
          <w:rFonts w:ascii="Arial" w:eastAsia="Times New Roman" w:hAnsi="Arial" w:cs="Arial"/>
          <w:color w:val="000000"/>
          <w:sz w:val="27"/>
          <w:szCs w:val="27"/>
          <w:lang w:eastAsia="ru-RU"/>
        </w:rPr>
      </w:pPr>
      <w:bookmarkStart w:id="0" w:name="_GoBack"/>
      <w:bookmarkEnd w:id="0"/>
      <w:r w:rsidRPr="00C05B05">
        <w:rPr>
          <w:rFonts w:ascii="Arial" w:eastAsia="Times New Roman" w:hAnsi="Arial" w:cs="Arial"/>
          <w:color w:val="000000"/>
          <w:sz w:val="27"/>
          <w:szCs w:val="27"/>
          <w:lang w:eastAsia="ru-RU"/>
        </w:rPr>
        <w:t>Действия родителя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в модуле «Питание» может:</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просматривать информацию о меню на ближайшие дни;</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просматривать информацию о зачислении и списании денег со своего лицевого счета;</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совершать заказы на питание своего ребенка;</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совершать отмену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Работа с модулем питания возможна только в том случае, если родитель заходит в ЭЖ под своим собственным логином и паролем, а не под логином и паролем ученика. На начальной странице родитель видит сводную информацию о питании ребенка (лицевой счет, остаток денег на счете, ссылка на «календарь питания»). К календарю питания можно получить доступ из любой страницы ЭЖ с помощью модуля «Питание».</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286500" cy="1323975"/>
            <wp:effectExtent l="0" t="0" r="0" b="9525"/>
            <wp:docPr id="6" name="Рисунок 6" descr="Просмотр информации о питании на главной стра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 информации о питании на главной страниц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132397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Просмотр информации о питании на главной странице.</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Работа с календарем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В календаре питания родитель видит фактическое питание своего ребенка (отмеченное классным руководителем) в прошедшие дни, а также имеет возможность сделать заказ.</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 </w:t>
      </w:r>
      <w:r>
        <w:rPr>
          <w:rFonts w:ascii="Arial" w:eastAsia="Times New Roman" w:hAnsi="Arial" w:cs="Arial"/>
          <w:noProof/>
          <w:color w:val="000000"/>
          <w:sz w:val="20"/>
          <w:szCs w:val="20"/>
          <w:lang w:eastAsia="ru-RU"/>
        </w:rPr>
        <w:drawing>
          <wp:inline distT="0" distB="0" distL="0" distR="0">
            <wp:extent cx="7143750" cy="5581650"/>
            <wp:effectExtent l="0" t="0" r="0" b="0"/>
            <wp:docPr id="5" name="Рисунок 5" descr="Календарь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ендарь пит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5581650"/>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Календарь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На рисунке отмечены области:</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Прошедшие дни (выделены белым цветом). На рисунке видно, что ребенок питался альтернативным комплексом. 28 ноября со счета было списано 39 рублей 20 копейки (цена обеда). Также в этот день на лицевой счет внесли 200 рублей</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Текущий день (обозначен красной рамкой).</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Ближайшие дни, на которые сделан заказ, выделены желтым цветом. Родитель видит, какой комплекс питания заказан для его ребенка на эти дни. Он может просмотреть меню (щелчок на ссылке меню) и сделать отмену питания (щелчок на красном крестике).</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Область заказов питания (выделена зеленым цветом). В эти дни родитель может выбрать различные комплексы для своего ребенка.</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Изначально в календаре питания отображены четыре недели – две недели до текущего дня и две недели после него. Но щелкая на соответствующие ссылки, родитель может расширять границы календаря.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Заказ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может сделать автоматический заказ на несколько дней. Для этого необходимо выбрать комплекс и сделать его основным на выбранный срок (кнопка в верхней части экрана).</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848475" cy="3476625"/>
            <wp:effectExtent l="0" t="0" r="9525" b="9525"/>
            <wp:docPr id="4" name="Рисунок 4" descr="Автоматическое заполнение заказ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матическое заполнение заказа пит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34766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Автоматическое заполнение заказа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Для заказа питания родитель может щелкнуть на пиктограмму карандаш в зеленой области календаря и выбрать один из комплексов, который используется в данной школе.</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743700" cy="1704975"/>
            <wp:effectExtent l="0" t="0" r="0" b="9525"/>
            <wp:docPr id="3" name="Рисунок 3" descr="Заказ питания в выбранный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аз питания в выбранный ден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170497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Заказ питания в выбранный день.</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Важно помнить, что назначение комплексов производится заблаговременно, не позднее, чем за одну неделю до предполагаемого питания. Это требуется для того, чтобы сотрудники комбината питания планировали закупку продуктов. Заказы питания распространяются на зеленую область календаря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Отмена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У родителя в «желтой области» календаря есть пиктограмма с красным крестом.</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7143750" cy="1800225"/>
            <wp:effectExtent l="0" t="0" r="0" b="9525"/>
            <wp:docPr id="2" name="Рисунок 2" descr="Отмен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мена пит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18002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Отмена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Щелчок на пиктограмме выведет окно с предупреждением, что повторно вернуть отмененный заказ нельзя. Если родитель решил произвести отмену питания, необходимо щелкнуть на кнопку «ОК».</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Просмотр информации о платежах</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имеет возможность увидеть все операции, происходившие с лицевым счетом своего ребенка. Для этого ему нужно в личном кабинете выбрать меню: модули – питание – операции со счетом.</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 </w:t>
      </w:r>
      <w:r>
        <w:rPr>
          <w:rFonts w:ascii="Arial" w:eastAsia="Times New Roman" w:hAnsi="Arial" w:cs="Arial"/>
          <w:noProof/>
          <w:color w:val="000000"/>
          <w:sz w:val="20"/>
          <w:szCs w:val="20"/>
          <w:lang w:eastAsia="ru-RU"/>
        </w:rPr>
        <w:drawing>
          <wp:inline distT="0" distB="0" distL="0" distR="0">
            <wp:extent cx="6305550" cy="4276725"/>
            <wp:effectExtent l="0" t="0" r="0" b="9525"/>
            <wp:docPr id="1" name="Рисунок 1" descr="История опер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операц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42767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История операций.</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В таблице отображены даты и суммы зачислений денег (платежи выделены зеленым цветом), а также даты и суммы списания денег (платежи выделены красным цветом).</w:t>
      </w:r>
    </w:p>
    <w:p w:rsidR="00090102" w:rsidRDefault="00090102"/>
    <w:p w:rsidR="00C05B05" w:rsidRDefault="00C05B05"/>
    <w:p w:rsidR="00C05B05" w:rsidRDefault="00C05B05"/>
    <w:p w:rsidR="00C05B05" w:rsidRDefault="00C05B05"/>
    <w:p w:rsidR="00C05B05" w:rsidRDefault="00C05B05"/>
    <w:p w:rsidR="00C05B05" w:rsidRDefault="00C05B05"/>
    <w:p w:rsidR="00C05B05" w:rsidRDefault="00C05B05"/>
    <w:p w:rsidR="00C05B05" w:rsidRDefault="00C05B05" w:rsidP="00C05B05">
      <w:pPr>
        <w:pStyle w:val="2"/>
        <w:spacing w:before="300" w:beforeAutospacing="0"/>
        <w:ind w:left="150"/>
        <w:rPr>
          <w:rFonts w:ascii="Arial" w:hAnsi="Arial" w:cs="Arial"/>
          <w:b w:val="0"/>
          <w:bCs w:val="0"/>
          <w:color w:val="000000"/>
          <w:sz w:val="27"/>
          <w:szCs w:val="27"/>
        </w:rPr>
      </w:pPr>
      <w:r>
        <w:rPr>
          <w:rFonts w:ascii="Arial" w:hAnsi="Arial" w:cs="Arial"/>
          <w:b w:val="0"/>
          <w:bCs w:val="0"/>
          <w:color w:val="000000"/>
          <w:sz w:val="27"/>
          <w:szCs w:val="27"/>
        </w:rPr>
        <w:lastRenderedPageBreak/>
        <w:t>Действия классного руководителя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Классный руководитель в модуле «Питание» может:</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просматривать информацию о лицевых счетах, балансе с подробной детализацией, о зачислении и списании денег у каждого ребенка;</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вести табель питания;</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формировать заказы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Просмотр информации</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Классному руководителю доступна информация о лицевых счетах учеников своего класса с подробной детализацией операций по каждому лицевому счету. (Пользователь ЭЖ с правами «Завуч» имеет доступ к лицевым счетам всех детей школы.) Для доступа к счетам необходимо войти в ЭЖ с правами классного руководителя или завуча и выбрать модуль «Питание» – состояние счета.</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5419725" cy="4171950"/>
            <wp:effectExtent l="0" t="0" r="9525" b="0"/>
            <wp:docPr id="13" name="Рисунок 13" descr="http://xn----7sb9aos5a.xn--p1ai/images/stories/diet/diet-tuto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7sb9aos5a.xn--p1ai/images/stories/diet/diet-tutor-inf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41719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Просмотр информации о лицевых счетах.</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Щелчок на фамилии ученика откроет подробный отчет об операциях с лицевым счетом у выбранного ученика. Разными цветами отмечено списание и зачисление денег.</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Работа с табелями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lastRenderedPageBreak/>
        <w:t>Классному руководителю доступны табели фактического питания учеников своего класса. (Пользователь ЭЖ с правами «Завуч» имеет доступ к табелям детей школы) Для доступа к счетам необходимо войти в ЭЖ с правами классного руководителя или завуча и выбрать модуль «Питание» – табели питания.</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4953000"/>
            <wp:effectExtent l="0" t="0" r="0" b="0"/>
            <wp:docPr id="12" name="Рисунок 12" descr="Табель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абель пита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0" cy="49530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Табель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На рисунке отмечены области:</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Выбор периода времени. Изначально показан текущий месяц.</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Список учащихся класса. Красным цветом выделены ученики, чей долг за питание превышает 100 рублей.</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Шаблон питания, т.е. комплекс, который ученик выбирает чаще всего. Шаблон облегчает создавать заказы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Прошедшие дни (выделены голубым цветом). В этой области классный руководитель может изменять тип комплекса, которым ученик питался в тот день.</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Текущий день (выделен красной рамкой).</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Инструмент «волшебная палочка» для автоматического заполнения табеля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Ближайшая область заказов (выделена желтым цветом). В этой области классный руководитель не может делать заказы, а может совершать отмены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Область заказов питания (выделена зеленым цветом).</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Сводные данные (по конкретному ученику, дню, месяцу).</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Кнопка продления шаблона питания на выбранный срок.</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В табеле в виде сокращений показаны различные комплексы питания. Например: 1 – Первый комплекс; 2 – Второй комплекс; А – Альтернативный комплекс и т.д. Список возможных комплексов конкретной школы перечислен под табелем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создание заказов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Для создания заказа, классный руководитель должен заполнить шаблон питания (щелчок на ячейке даст выбор комплексов в данной школе). Затем назначить интервал, на который нужно продлить этот выбор.</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267575" cy="2876550"/>
            <wp:effectExtent l="0" t="0" r="9525" b="0"/>
            <wp:docPr id="11" name="Рисунок 11" descr="Заказ питания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каз питания классным руководителе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7575" cy="28765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Заказ питания классным руководителем.</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ученик в течение недели хочет питаться разными комплексами, классный руководитель может изменить заказ комплекса у выбранного ученика в выбранный день.</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3724275" cy="2114550"/>
            <wp:effectExtent l="0" t="0" r="9525" b="0"/>
            <wp:docPr id="10" name="Рисунок 10" descr="Изменение заказа питания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менение заказа питания классным руководителе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1145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Изменение заказа питания классным руководителем.</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lastRenderedPageBreak/>
        <w:t>Важно помнить, что назначение комплексов необходимо сделать заблаговременно, не позднее, чем за одну неделю до предполагаемого питания. Заказы питания распространяются на зеленую область табеля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заполнение и изменение фактического питания ученика</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Для заполнения табеля в текущий день удобнее всего воспользоваться инструментом «волшебная палочка». Это даст возможность автоматически заполнить комплексы питания каждому ученику, на основе сделанного ранее заказа.</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2857500"/>
            <wp:effectExtent l="0" t="0" r="0" b="0"/>
            <wp:docPr id="9" name="Рисунок 9" descr="Заполнение табеля питания по шаб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полнение табеля питания по шаблон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0" cy="28575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Заполнение табеля питания по шаблону.</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ученик питался другим комплексом, нежели тем, что был заказан предварительно, возможно произвести этот индивидуальный выбор для конкретного ученика. Аналогично можно отменить питание, если ученик по болезни сегодня не питался и уведомил об этом заранее.</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1905000"/>
            <wp:effectExtent l="0" t="0" r="0" b="0"/>
            <wp:docPr id="8" name="Рисунок 8" descr="Изменение фактического питания у выбранного уче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менение фактического питания у выбранного учени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0" cy="19050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Изменение фактического питания у выбранного ученика.</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отмена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в школе включена возможность отменять питание ученика, например из-за болезни, у классного руководителя есть возможность произвести отмену, щелкнув на «желтой области табеля» питания.</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7143750" cy="2381250"/>
            <wp:effectExtent l="0" t="0" r="0" b="0"/>
            <wp:docPr id="7" name="Рисунок 7" descr="Отмена питания у выбранного ученика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тмена питания у выбранного ученика классным руководителе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0" cy="23812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Отмена питания у выбранного ученика классным руководителем.</w:t>
      </w:r>
    </w:p>
    <w:p w:rsidR="00C05B05" w:rsidRDefault="00C05B05" w:rsidP="00C05B05">
      <w:pPr>
        <w:pStyle w:val="3"/>
        <w:spacing w:before="105" w:after="60"/>
        <w:rPr>
          <w:rFonts w:ascii="Arial" w:hAnsi="Arial" w:cs="Arial"/>
          <w:b w:val="0"/>
          <w:bCs w:val="0"/>
          <w:color w:val="000000"/>
          <w:sz w:val="29"/>
          <w:szCs w:val="29"/>
        </w:rPr>
      </w:pPr>
      <w:r>
        <w:rPr>
          <w:rFonts w:ascii="Arial" w:hAnsi="Arial" w:cs="Arial"/>
          <w:b w:val="0"/>
          <w:bCs w:val="0"/>
          <w:color w:val="000000"/>
          <w:sz w:val="29"/>
          <w:szCs w:val="29"/>
        </w:rPr>
        <w:t>действия организатора питания в школе</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В ЭЖ-5 добавлен специальный тип пользователя «Организатор питания». Он имеет те же возможности классного руководителя для всех классов школы. Также организатор питания имеет доступ ко всем статистическим отчетам.</w:t>
      </w:r>
    </w:p>
    <w:p w:rsidR="00C05B05" w:rsidRDefault="00C05B05"/>
    <w:sectPr w:rsidR="00C05B05" w:rsidSect="00C05B05">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1C1E"/>
    <w:multiLevelType w:val="multilevel"/>
    <w:tmpl w:val="9D48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12B8A"/>
    <w:multiLevelType w:val="multilevel"/>
    <w:tmpl w:val="2932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C1423"/>
    <w:multiLevelType w:val="multilevel"/>
    <w:tmpl w:val="8646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E81F71"/>
    <w:multiLevelType w:val="multilevel"/>
    <w:tmpl w:val="E54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05"/>
    <w:rsid w:val="00090102"/>
    <w:rsid w:val="002B6DF7"/>
    <w:rsid w:val="00C0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8BC10-0582-4C76-AAE3-C633D74F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5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5B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5B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5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5B05"/>
    <w:rPr>
      <w:i/>
      <w:iCs/>
    </w:rPr>
  </w:style>
  <w:style w:type="character" w:styleId="a5">
    <w:name w:val="Strong"/>
    <w:basedOn w:val="a0"/>
    <w:uiPriority w:val="22"/>
    <w:qFormat/>
    <w:rsid w:val="00C05B05"/>
    <w:rPr>
      <w:b/>
      <w:bCs/>
    </w:rPr>
  </w:style>
  <w:style w:type="paragraph" w:styleId="a6">
    <w:name w:val="Balloon Text"/>
    <w:basedOn w:val="a"/>
    <w:link w:val="a7"/>
    <w:uiPriority w:val="99"/>
    <w:semiHidden/>
    <w:unhideWhenUsed/>
    <w:rsid w:val="00C05B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B05"/>
    <w:rPr>
      <w:rFonts w:ascii="Tahoma" w:hAnsi="Tahoma" w:cs="Tahoma"/>
      <w:sz w:val="16"/>
      <w:szCs w:val="16"/>
    </w:rPr>
  </w:style>
  <w:style w:type="character" w:customStyle="1" w:styleId="30">
    <w:name w:val="Заголовок 3 Знак"/>
    <w:basedOn w:val="a0"/>
    <w:link w:val="3"/>
    <w:uiPriority w:val="9"/>
    <w:semiHidden/>
    <w:rsid w:val="00C05B0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5790">
      <w:bodyDiv w:val="1"/>
      <w:marLeft w:val="0"/>
      <w:marRight w:val="0"/>
      <w:marTop w:val="0"/>
      <w:marBottom w:val="0"/>
      <w:divBdr>
        <w:top w:val="none" w:sz="0" w:space="0" w:color="auto"/>
        <w:left w:val="none" w:sz="0" w:space="0" w:color="auto"/>
        <w:bottom w:val="none" w:sz="0" w:space="0" w:color="auto"/>
        <w:right w:val="none" w:sz="0" w:space="0" w:color="auto"/>
      </w:divBdr>
    </w:div>
    <w:div w:id="14884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cp:revision>
  <cp:lastPrinted>2018-03-12T04:42:00Z</cp:lastPrinted>
  <dcterms:created xsi:type="dcterms:W3CDTF">2018-03-21T04:25:00Z</dcterms:created>
  <dcterms:modified xsi:type="dcterms:W3CDTF">2018-03-21T04:25:00Z</dcterms:modified>
</cp:coreProperties>
</file>